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31D41">
        <w:trPr>
          <w:trHeight w:hRule="exact" w:val="1998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531D41" w:rsidRDefault="00531D41">
            <w:pPr>
              <w:spacing w:after="0" w:line="240" w:lineRule="auto"/>
              <w:jc w:val="both"/>
            </w:pPr>
          </w:p>
          <w:p w:rsidR="00531D41" w:rsidRDefault="003E57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31D41">
        <w:trPr>
          <w:trHeight w:hRule="exact" w:val="138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  <w:tc>
          <w:tcPr>
            <w:tcW w:w="2836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1D41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31D41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1D41">
        <w:trPr>
          <w:trHeight w:hRule="exact" w:val="19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972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31D41" w:rsidRDefault="00531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1D41">
        <w:trPr>
          <w:trHeight w:hRule="exact" w:val="277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31D41">
        <w:trPr>
          <w:trHeight w:hRule="exact" w:val="277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  <w:tc>
          <w:tcPr>
            <w:tcW w:w="2836" w:type="dxa"/>
          </w:tcPr>
          <w:p w:rsidR="00531D41" w:rsidRDefault="00531D41"/>
        </w:tc>
      </w:tr>
      <w:tr w:rsidR="00531D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1D41">
        <w:trPr>
          <w:trHeight w:hRule="exact" w:val="1496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Философские основания взаимодействия государства и общества в образовании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531D41" w:rsidRDefault="00531D41"/>
        </w:tc>
      </w:tr>
      <w:tr w:rsidR="00531D4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31D41">
        <w:trPr>
          <w:trHeight w:hRule="exact" w:val="1396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1D41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31D4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  <w:tc>
          <w:tcPr>
            <w:tcW w:w="2836" w:type="dxa"/>
          </w:tcPr>
          <w:p w:rsidR="00531D41" w:rsidRDefault="00531D41"/>
        </w:tc>
      </w:tr>
      <w:tr w:rsidR="00531D41">
        <w:trPr>
          <w:trHeight w:hRule="exact" w:val="155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  <w:tc>
          <w:tcPr>
            <w:tcW w:w="2836" w:type="dxa"/>
          </w:tcPr>
          <w:p w:rsidR="00531D41" w:rsidRDefault="00531D41"/>
        </w:tc>
      </w:tr>
      <w:tr w:rsidR="00531D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1D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1D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D41" w:rsidRDefault="00531D4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31D4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D41" w:rsidRDefault="00531D4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1D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D41" w:rsidRDefault="00531D4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124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  <w:tc>
          <w:tcPr>
            <w:tcW w:w="2836" w:type="dxa"/>
          </w:tcPr>
          <w:p w:rsidR="00531D41" w:rsidRDefault="00531D41"/>
        </w:tc>
      </w:tr>
      <w:tr w:rsidR="00531D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организационно-управленческий</w:t>
            </w:r>
          </w:p>
        </w:tc>
      </w:tr>
      <w:tr w:rsidR="00531D41">
        <w:trPr>
          <w:trHeight w:hRule="exact" w:val="307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963"/>
        </w:trPr>
        <w:tc>
          <w:tcPr>
            <w:tcW w:w="143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1419" w:type="dxa"/>
          </w:tcPr>
          <w:p w:rsidR="00531D41" w:rsidRDefault="00531D41"/>
        </w:tc>
        <w:tc>
          <w:tcPr>
            <w:tcW w:w="851" w:type="dxa"/>
          </w:tcPr>
          <w:p w:rsidR="00531D41" w:rsidRDefault="00531D41"/>
        </w:tc>
        <w:tc>
          <w:tcPr>
            <w:tcW w:w="285" w:type="dxa"/>
          </w:tcPr>
          <w:p w:rsidR="00531D41" w:rsidRDefault="00531D41"/>
        </w:tc>
        <w:tc>
          <w:tcPr>
            <w:tcW w:w="1277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  <w:tc>
          <w:tcPr>
            <w:tcW w:w="2836" w:type="dxa"/>
          </w:tcPr>
          <w:p w:rsidR="00531D41" w:rsidRDefault="00531D41"/>
        </w:tc>
      </w:tr>
      <w:tr w:rsidR="00531D41">
        <w:trPr>
          <w:trHeight w:hRule="exact" w:val="277"/>
        </w:trPr>
        <w:tc>
          <w:tcPr>
            <w:tcW w:w="143" w:type="dxa"/>
          </w:tcPr>
          <w:p w:rsidR="00531D41" w:rsidRDefault="00531D4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1D41">
        <w:trPr>
          <w:trHeight w:hRule="exact" w:val="138"/>
        </w:trPr>
        <w:tc>
          <w:tcPr>
            <w:tcW w:w="143" w:type="dxa"/>
          </w:tcPr>
          <w:p w:rsidR="00531D41" w:rsidRDefault="00531D4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1666"/>
        </w:trPr>
        <w:tc>
          <w:tcPr>
            <w:tcW w:w="143" w:type="dxa"/>
          </w:tcPr>
          <w:p w:rsidR="00531D41" w:rsidRDefault="00531D4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31D41" w:rsidRDefault="00531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31D41" w:rsidRDefault="00531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1D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/В.Г. Пузиков /</w:t>
            </w:r>
          </w:p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31D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1D41">
        <w:trPr>
          <w:trHeight w:hRule="exact" w:val="555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1D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2022/2023 учебный год, утвержденным приказом ректора от 28.03.2022 №28;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«Философские основания взаимодействия государства и общества в образовании» в течение 2022/2023 учебного года: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31D41">
        <w:trPr>
          <w:trHeight w:hRule="exact" w:val="13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«Философские основания взаимодействия государства и общества в образовании».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1D41">
        <w:trPr>
          <w:trHeight w:hRule="exact" w:val="13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«Философские основания взаимодействия государства и общества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1D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531D41">
        <w:trPr>
          <w:trHeight w:hRule="exact" w:val="277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общие  принципы  и  подходы  к  реализации процесса  воспитания</w:t>
            </w:r>
          </w:p>
        </w:tc>
      </w:tr>
      <w:tr w:rsidR="00531D41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 позиции (способности различать  добро и зло, проявлять самоотверженность,  готовности  к  преодолению жизненных  испытаний)  нравственного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поведения;  документы, регламентирующие  содержание  базовых  национальных ценностей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 w:rsidR="00531D41">
        <w:trPr>
          <w:trHeight w:hRule="exact" w:val="277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 применять  инструментарий  и  методы диагностики  и  оценки показателей  уровня  и  динамики  развития обучающихся</w:t>
            </w:r>
          </w:p>
        </w:tc>
      </w:tr>
      <w:tr w:rsidR="0053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действиями  по  применению  методов контроля  и  оценки образовательных  результатов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 w:rsidR="00531D41">
        <w:trPr>
          <w:trHeight w:hRule="exact" w:val="277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психолого-педагогические  основы учебной деятельности</w:t>
            </w:r>
          </w:p>
        </w:tc>
      </w:tr>
      <w:tr w:rsidR="00531D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 w:rsidR="00531D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приемами  учета  особенностей  развития обучающихся  в образовательном  процессе;  отбора  и использования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навыками  разработки  и  реализации  индивидуальных образовательных маршрутов,  индивидуально-ориентированных образовательных  программ  (совместно  с другими  субъектами образовательных отношений)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ОПК-8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 w:rsidR="00531D41">
        <w:trPr>
          <w:trHeight w:hRule="exact" w:val="277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действующие правовые нормы, имеющиеся ресурсы и ограничения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531D41">
        <w:trPr>
          <w:trHeight w:hRule="exact" w:val="277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53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поведения и общения разных людей</w:t>
            </w:r>
          </w:p>
        </w:tc>
      </w:tr>
      <w:tr w:rsidR="0053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этические нормы взаимодействия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31D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УК-5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4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культурные особенности и традиции различных сообществ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531D4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531D41">
        <w:trPr>
          <w:trHeight w:hRule="exact" w:val="416"/>
        </w:trPr>
        <w:tc>
          <w:tcPr>
            <w:tcW w:w="3970" w:type="dxa"/>
          </w:tcPr>
          <w:p w:rsidR="00531D41" w:rsidRDefault="00531D41"/>
        </w:tc>
        <w:tc>
          <w:tcPr>
            <w:tcW w:w="3828" w:type="dxa"/>
          </w:tcPr>
          <w:p w:rsidR="00531D41" w:rsidRDefault="00531D41"/>
        </w:tc>
        <w:tc>
          <w:tcPr>
            <w:tcW w:w="852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</w:tr>
      <w:tr w:rsidR="00531D4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31D4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К.М.02.ДВ.01.01 «Философские основания взаимодействия государства и общества в образовании»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531D41">
        <w:trPr>
          <w:trHeight w:hRule="exact" w:val="138"/>
        </w:trPr>
        <w:tc>
          <w:tcPr>
            <w:tcW w:w="3970" w:type="dxa"/>
          </w:tcPr>
          <w:p w:rsidR="00531D41" w:rsidRDefault="00531D41"/>
        </w:tc>
        <w:tc>
          <w:tcPr>
            <w:tcW w:w="3828" w:type="dxa"/>
          </w:tcPr>
          <w:p w:rsidR="00531D41" w:rsidRDefault="00531D41"/>
        </w:tc>
        <w:tc>
          <w:tcPr>
            <w:tcW w:w="852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</w:tr>
      <w:tr w:rsidR="00531D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31D4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531D41"/>
        </w:tc>
      </w:tr>
      <w:tr w:rsidR="00531D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531D41"/>
        </w:tc>
      </w:tr>
      <w:tr w:rsidR="00531D4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развитием системы образования в России</w:t>
            </w:r>
          </w:p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Лучшие практики государственно- общественного управления образованием</w:t>
            </w:r>
          </w:p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России</w:t>
            </w:r>
          </w:p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научного исследования</w:t>
            </w:r>
          </w:p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науки и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организации государственно -общественного управления образованием</w:t>
            </w:r>
          </w:p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Модели государственно-общественного управления образованием</w:t>
            </w:r>
          </w:p>
          <w:p w:rsidR="00531D41" w:rsidRDefault="003E5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информационной открытости школы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УК-3, ОПК-3, ОПК-5, УК-5, ОПК-8, УК-2</w:t>
            </w:r>
          </w:p>
        </w:tc>
      </w:tr>
      <w:tr w:rsidR="00531D41">
        <w:trPr>
          <w:trHeight w:hRule="exact" w:val="138"/>
        </w:trPr>
        <w:tc>
          <w:tcPr>
            <w:tcW w:w="3970" w:type="dxa"/>
          </w:tcPr>
          <w:p w:rsidR="00531D41" w:rsidRDefault="00531D41"/>
        </w:tc>
        <w:tc>
          <w:tcPr>
            <w:tcW w:w="3828" w:type="dxa"/>
          </w:tcPr>
          <w:p w:rsidR="00531D41" w:rsidRDefault="00531D41"/>
        </w:tc>
        <w:tc>
          <w:tcPr>
            <w:tcW w:w="852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</w:tr>
      <w:tr w:rsidR="00531D4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1D41">
        <w:trPr>
          <w:trHeight w:hRule="exact" w:val="138"/>
        </w:trPr>
        <w:tc>
          <w:tcPr>
            <w:tcW w:w="3970" w:type="dxa"/>
          </w:tcPr>
          <w:p w:rsidR="00531D41" w:rsidRDefault="00531D41"/>
        </w:tc>
        <w:tc>
          <w:tcPr>
            <w:tcW w:w="3828" w:type="dxa"/>
          </w:tcPr>
          <w:p w:rsidR="00531D41" w:rsidRDefault="00531D41"/>
        </w:tc>
        <w:tc>
          <w:tcPr>
            <w:tcW w:w="852" w:type="dxa"/>
          </w:tcPr>
          <w:p w:rsidR="00531D41" w:rsidRDefault="00531D41"/>
        </w:tc>
        <w:tc>
          <w:tcPr>
            <w:tcW w:w="993" w:type="dxa"/>
          </w:tcPr>
          <w:p w:rsidR="00531D41" w:rsidRDefault="00531D41"/>
        </w:tc>
      </w:tr>
      <w:tr w:rsidR="00531D4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31D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D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D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D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1D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D4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31D41">
        <w:trPr>
          <w:trHeight w:hRule="exact" w:val="138"/>
        </w:trPr>
        <w:tc>
          <w:tcPr>
            <w:tcW w:w="5671" w:type="dxa"/>
          </w:tcPr>
          <w:p w:rsidR="00531D41" w:rsidRDefault="00531D41"/>
        </w:tc>
        <w:tc>
          <w:tcPr>
            <w:tcW w:w="1702" w:type="dxa"/>
          </w:tcPr>
          <w:p w:rsidR="00531D41" w:rsidRDefault="00531D41"/>
        </w:tc>
        <w:tc>
          <w:tcPr>
            <w:tcW w:w="426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135" w:type="dxa"/>
          </w:tcPr>
          <w:p w:rsidR="00531D41" w:rsidRDefault="00531D41"/>
        </w:tc>
      </w:tr>
      <w:tr w:rsidR="00531D4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D41" w:rsidRDefault="00531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1D41">
        <w:trPr>
          <w:trHeight w:hRule="exact" w:val="416"/>
        </w:trPr>
        <w:tc>
          <w:tcPr>
            <w:tcW w:w="5671" w:type="dxa"/>
          </w:tcPr>
          <w:p w:rsidR="00531D41" w:rsidRDefault="00531D41"/>
        </w:tc>
        <w:tc>
          <w:tcPr>
            <w:tcW w:w="1702" w:type="dxa"/>
          </w:tcPr>
          <w:p w:rsidR="00531D41" w:rsidRDefault="00531D41"/>
        </w:tc>
        <w:tc>
          <w:tcPr>
            <w:tcW w:w="426" w:type="dxa"/>
          </w:tcPr>
          <w:p w:rsidR="00531D41" w:rsidRDefault="00531D41"/>
        </w:tc>
        <w:tc>
          <w:tcPr>
            <w:tcW w:w="710" w:type="dxa"/>
          </w:tcPr>
          <w:p w:rsidR="00531D41" w:rsidRDefault="00531D41"/>
        </w:tc>
        <w:tc>
          <w:tcPr>
            <w:tcW w:w="1135" w:type="dxa"/>
          </w:tcPr>
          <w:p w:rsidR="00531D41" w:rsidRDefault="00531D41"/>
        </w:tc>
      </w:tr>
      <w:tr w:rsidR="0053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развития образования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1D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1D4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российского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1D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1D41">
        <w:trPr>
          <w:trHeight w:hRule="exact" w:val="5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1D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</w:tr>
      <w:tr w:rsidR="00531D4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концепции систем обучения, воспитания, измерения и оценки качества образования. Перспективные направления развития педагогического знания (сравнительный анализ отечественной и зарубежной педагогики). Теоретические модели развития педагогики и образования в истории и современности. Прогнозные сценарии институциональных изменений в сфере общего образования, типология образовательных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систем, модели и формы их перспективного развития.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Философское понимание содержания и структуры дошкольного, школьного и высшего образования</w:t>
            </w:r>
          </w:p>
        </w:tc>
      </w:tr>
      <w:tr w:rsidR="00531D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Современная образовательная ситуация как отражение смены образовательной парадигмы</w:t>
            </w:r>
          </w:p>
        </w:tc>
      </w:tr>
      <w:tr w:rsidR="00531D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 w:rsidR="00531D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Россия в стратегиях перехода к «обществу знаний»</w:t>
            </w:r>
          </w:p>
        </w:tc>
      </w:tr>
      <w:tr w:rsidR="00531D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 образовательная политика России в индустриальную эпоху: исторический экскурс.Системность и идеологизация как основные принципы советского образования.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реализации «инновационного треугольника»: наука-образование-производство.</w:t>
            </w:r>
          </w:p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образование и наука в противостоянии двух социально-экономических систем. Цели и задачи советской науки и образования и вызовы постиндустриального мира.</w:t>
            </w:r>
          </w:p>
        </w:tc>
      </w:tr>
      <w:tr w:rsidR="00531D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Мировой опыт государственной политики в сфере образования и науки</w:t>
            </w:r>
          </w:p>
        </w:tc>
      </w:tr>
      <w:tr w:rsidR="00531D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развития стран в терминах «экономики знаний». Мировые тенденции развития научно-образовательной сферы: сетевое развитие. Глобализации научного и образовательного пространства. Болонский процесс и унификация национальных систем образования. Цели, задачи и трудности формирования единого образовательного пространства. Коммерциализации образовательного и интеллектуального продуктов. Мировой опыт формирования и развития научно-образовательных кластеров.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Государственная политика в области образования: от либерализации к госрегулированию</w:t>
            </w:r>
          </w:p>
        </w:tc>
      </w:tr>
      <w:tr w:rsidR="00531D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советской системы образования и становление рынка образовательных услуг в начале 1990-х гг. Либерализация государственной политики в сфере образования («Закон об образовании»). Основные направления деятельности Министерства образования и науки. Процесс разработки, утверждения и начало внедрения стандартов высшего профессионального образования третьего поколения (ФГОС ВПО).Совершенствование стратегического управления сферой образования. Совершенствование нормативно- правовой базы в области образования.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Политика государства в сфере науки: новые организационно- экономические принципы</w:t>
            </w:r>
          </w:p>
        </w:tc>
      </w:tr>
      <w:tr w:rsidR="00531D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 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 нанотехнологии).Федеральные целевые программы и принципы, положенные в основу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Система производства, распространения и использования знаний в современной России</w:t>
            </w:r>
          </w:p>
        </w:tc>
      </w:tr>
      <w:tr w:rsidR="00531D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 w:rsidR="00531D41">
        <w:trPr>
          <w:trHeight w:hRule="exact" w:val="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 тенденции развития образования на современном этапе.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 положения Болонской декларации. История интеграции российской высшей школы в Болонский процесс.</w:t>
            </w:r>
          </w:p>
        </w:tc>
      </w:tr>
      <w:tr w:rsidR="0053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1D41">
        <w:trPr>
          <w:trHeight w:hRule="exact" w:val="147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концепции систем обучения, воспитания, измерения и оценки качества образования. Перспективные направления развития педагогического знания (сравнительный анализ отечественной и зарубежной педагогики). Теоретические модели развития педагогики и образования в истории и современности. Прогнозные сценарии институциональных изменений в сфере общего образования, типология образовательных систем, модели и формы их перспективного развития.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Философское понимание содержания и структуры дошкольного, школьного и высшего образования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Современная образовательная ситуация как отражение смены образовательной парадигмы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Россия в стратегиях перехода к «обществу знаний»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 образовательная политика России в индустриальную эпоху: исторический экскурс.Системность и идеологизация как основные принципы советского образования.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реализации «инновационного треугольника»: наука-образование-производство.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образование и наука в противостоянии двух социально-экономических систем. Цели и задачи советской науки и образования и вызовы постиндустриального мира.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Мировой опыт государственной политики в сфере образования и науки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развития стран в терминах «экономики знаний». Мировые тенденции развития научно-образовательной сферы: сетевое развитие. Глобализации научного и образовательного пространства. Болонский процесс и унификация национальных систем образования. Цели, задачи и трудности формирования единого образовательного пространства. Коммерциализации образовательного и интеллектуального продуктов. Мировой опыт формирования и развития научно-образовательных кластеров.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Государственная политика в области образования: от либерализации к госрегулированию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советской системы образования и становление рынка образовательных услуг в начале 1990-х гг. Либерализация государственной политики в сфере образования («Закон об образовании»). Основные направления деятельности Министерства образования и науки. Процесс разработки, утверждения и начало внедрения стандартов высшего профессионального образования третьего поколения (ФГОС ВПО).Совершенствование стратегического управления сферой образования. Совершенствование нормативно- правовой базы в области образования.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Политика государства в сфере науки: новые организационно- экономические принципы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 нанотехнологии).Федеральные целевые программы и принципы, положенные в основу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Система производства, распространения и использования знаний в современной России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 w:rsidR="00531D41">
        <w:trPr>
          <w:trHeight w:hRule="exact" w:val="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 w:rsidR="00531D41">
        <w:trPr>
          <w:trHeight w:hRule="exact" w:val="21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 тенденции развития образования на современном этапе. 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 положения Болонской декларации. История интеграции российской высшей школы в Болонский процесс.</w:t>
            </w:r>
          </w:p>
        </w:tc>
      </w:tr>
      <w:tr w:rsidR="00531D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>
            <w:pPr>
              <w:spacing w:after="0" w:line="240" w:lineRule="auto"/>
              <w:rPr>
                <w:sz w:val="24"/>
                <w:szCs w:val="24"/>
              </w:rPr>
            </w:pP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1D4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«Философские основания взаимодействия государства и общества в образовании» / В.Г. Пузиков . – Омск: Изд-во Омской гуманитарной академии, 2022.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1D41">
        <w:trPr>
          <w:trHeight w:hRule="exact" w:val="138"/>
        </w:trPr>
        <w:tc>
          <w:tcPr>
            <w:tcW w:w="9640" w:type="dxa"/>
          </w:tcPr>
          <w:p w:rsidR="00531D41" w:rsidRDefault="00531D41"/>
        </w:tc>
      </w:tr>
      <w:tr w:rsidR="00531D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1D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978-5-534-08650-8.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11D75">
                <w:rPr>
                  <w:rStyle w:val="a3"/>
                </w:rPr>
                <w:t>https://urait.ru/bcode/437509</w:t>
              </w:r>
            </w:hyperlink>
            <w:r>
              <w:t xml:space="preserve"> </w:t>
            </w:r>
          </w:p>
        </w:tc>
      </w:tr>
      <w:tr w:rsidR="00531D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11D75">
                <w:rPr>
                  <w:rStyle w:val="a3"/>
                </w:rPr>
                <w:t>https://urait.ru/bcode/442099</w:t>
              </w:r>
            </w:hyperlink>
            <w:r>
              <w:t xml:space="preserve"> </w:t>
            </w:r>
          </w:p>
        </w:tc>
      </w:tr>
      <w:tr w:rsidR="00531D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978-5-534-07474-1.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11D75">
                <w:rPr>
                  <w:rStyle w:val="a3"/>
                </w:rPr>
                <w:t>https://urait.ru/bcode/437666</w:t>
              </w:r>
            </w:hyperlink>
            <w:r>
              <w:t xml:space="preserve"> </w:t>
            </w:r>
          </w:p>
        </w:tc>
      </w:tr>
    </w:tbl>
    <w:p w:rsidR="00531D41" w:rsidRDefault="003E5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11D75">
                <w:rPr>
                  <w:rStyle w:val="a3"/>
                </w:rPr>
                <w:t>https://urait.ru/bcode/414236</w:t>
              </w:r>
            </w:hyperlink>
            <w:r>
              <w:t xml:space="preserve"> </w:t>
            </w:r>
          </w:p>
        </w:tc>
      </w:tr>
      <w:tr w:rsidR="00531D41">
        <w:trPr>
          <w:trHeight w:hRule="exact" w:val="277"/>
        </w:trPr>
        <w:tc>
          <w:tcPr>
            <w:tcW w:w="285" w:type="dxa"/>
          </w:tcPr>
          <w:p w:rsidR="00531D41" w:rsidRDefault="00531D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1D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Безотечество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978-5-7638-3636-3.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11D75">
                <w:rPr>
                  <w:rStyle w:val="a3"/>
                </w:rPr>
                <w:t>http://www.iprbookshop.ru/84096.html</w:t>
              </w:r>
            </w:hyperlink>
            <w:r>
              <w:t xml:space="preserve"> </w:t>
            </w:r>
          </w:p>
        </w:tc>
      </w:tr>
      <w:tr w:rsidR="00531D4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531D41"/>
        </w:tc>
      </w:tr>
      <w:tr w:rsidR="0053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978-5-91252-082-2.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11D75">
                <w:rPr>
                  <w:rStyle w:val="a3"/>
                </w:rPr>
                <w:t>http://www.iprbookshop.ru/86547.html</w:t>
              </w:r>
            </w:hyperlink>
            <w:r>
              <w:t xml:space="preserve"> </w:t>
            </w:r>
          </w:p>
        </w:tc>
      </w:tr>
      <w:tr w:rsidR="0053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978-5-534-09604-0.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11D75">
                <w:rPr>
                  <w:rStyle w:val="a3"/>
                </w:rPr>
                <w:t>https://urait.ru/bcode/428183</w:t>
              </w:r>
            </w:hyperlink>
            <w:r>
              <w:t xml:space="preserve"> </w:t>
            </w:r>
          </w:p>
        </w:tc>
      </w:tr>
      <w:tr w:rsidR="0053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41" w:rsidRDefault="003E5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978-5-534-07233-4.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11D75">
                <w:rPr>
                  <w:rStyle w:val="a3"/>
                </w:rPr>
                <w:t>https://urait.ru/bcode/438820</w:t>
              </w:r>
            </w:hyperlink>
            <w:r>
              <w:t xml:space="preserve"> </w:t>
            </w:r>
          </w:p>
        </w:tc>
      </w:tr>
    </w:tbl>
    <w:p w:rsidR="00531D41" w:rsidRDefault="00531D41"/>
    <w:sectPr w:rsidR="00531D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57CB"/>
    <w:rsid w:val="00531D41"/>
    <w:rsid w:val="00811D75"/>
    <w:rsid w:val="00933E4B"/>
    <w:rsid w:val="00C57D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7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09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42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666" TargetMode="External"/><Relationship Id="rId11" Type="http://schemas.openxmlformats.org/officeDocument/2006/relationships/hyperlink" Target="https://urait.ru/bcode/438820" TargetMode="External"/><Relationship Id="rId5" Type="http://schemas.openxmlformats.org/officeDocument/2006/relationships/hyperlink" Target="https://urait.ru/bcode/442099" TargetMode="External"/><Relationship Id="rId10" Type="http://schemas.openxmlformats.org/officeDocument/2006/relationships/hyperlink" Target="https://urait.ru/bcode/428183" TargetMode="External"/><Relationship Id="rId4" Type="http://schemas.openxmlformats.org/officeDocument/2006/relationships/hyperlink" Target="https://urait.ru/bcode/437509" TargetMode="External"/><Relationship Id="rId9" Type="http://schemas.openxmlformats.org/officeDocument/2006/relationships/hyperlink" Target="http://www.iprbookshop.ru/865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6225</Words>
  <Characters>35488</Characters>
  <Application>Microsoft Office Word</Application>
  <DocSecurity>0</DocSecurity>
  <Lines>295</Lines>
  <Paragraphs>83</Paragraphs>
  <ScaleCrop>false</ScaleCrop>
  <Company/>
  <LinksUpToDate>false</LinksUpToDate>
  <CharactersWithSpaces>41630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2022-2023_ФГОС3++2022_Маг-ОФО-ПО(ГОУО)(22)_plx_Философские основания взаимодействия государства и общества в образовании</dc:title>
  <dc:creator>FastReport.NET</dc:creator>
  <cp:lastModifiedBy>Mark Bernstorf</cp:lastModifiedBy>
  <cp:revision>5</cp:revision>
  <dcterms:created xsi:type="dcterms:W3CDTF">2022-05-03T02:31:00Z</dcterms:created>
  <dcterms:modified xsi:type="dcterms:W3CDTF">2022-11-14T01:25:00Z</dcterms:modified>
</cp:coreProperties>
</file>